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24" w:rsidRPr="00A479D0" w:rsidRDefault="002F3C17" w:rsidP="00A479D0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479D0">
        <w:rPr>
          <w:rFonts w:ascii="Times New Roman" w:eastAsia="Times New Roman" w:hAnsi="Times New Roman" w:cs="Times New Roman"/>
          <w:b/>
          <w:sz w:val="28"/>
          <w:szCs w:val="26"/>
        </w:rPr>
        <w:t>ASAN MEMORIAL COLLEGE OF ARTS AND SCIENCE</w:t>
      </w:r>
    </w:p>
    <w:p w:rsidR="00E85F24" w:rsidRPr="00A479D0" w:rsidRDefault="002F3C17" w:rsidP="00A479D0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proofErr w:type="gramStart"/>
      <w:r w:rsidRPr="00A479D0">
        <w:rPr>
          <w:rFonts w:ascii="Times New Roman" w:eastAsia="Times New Roman" w:hAnsi="Times New Roman" w:cs="Times New Roman"/>
          <w:b/>
          <w:sz w:val="28"/>
          <w:szCs w:val="26"/>
        </w:rPr>
        <w:t>Velachery – Tambaram Road, Chennai 600 100.</w:t>
      </w:r>
      <w:proofErr w:type="gramEnd"/>
    </w:p>
    <w:p w:rsidR="00E85F24" w:rsidRPr="00A479D0" w:rsidRDefault="00956895" w:rsidP="00A479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</w:pPr>
      <w:r w:rsidRPr="00A479D0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</w:rPr>
        <w:t>BEST PRACTICE OF THE INSTITUTION</w:t>
      </w:r>
    </w:p>
    <w:tbl>
      <w:tblPr>
        <w:tblStyle w:val="MediumGrid3-Accent1"/>
        <w:tblW w:w="11483" w:type="dxa"/>
        <w:tblInd w:w="-885" w:type="dxa"/>
        <w:tblLook w:val="04A0"/>
      </w:tblPr>
      <w:tblGrid>
        <w:gridCol w:w="730"/>
        <w:gridCol w:w="3240"/>
        <w:gridCol w:w="7513"/>
      </w:tblGrid>
      <w:tr w:rsidR="00E85F24" w:rsidRPr="00956895" w:rsidTr="00956895">
        <w:trPr>
          <w:cnfStyle w:val="100000000000"/>
        </w:trPr>
        <w:tc>
          <w:tcPr>
            <w:cnfStyle w:val="001000000000"/>
            <w:tcW w:w="730" w:type="dxa"/>
            <w:vAlign w:val="center"/>
          </w:tcPr>
          <w:p w:rsidR="00E85F24" w:rsidRPr="00956895" w:rsidRDefault="002F3C17" w:rsidP="00EF1E4B">
            <w:pPr>
              <w:spacing w:before="120" w:after="120" w:afterAutospacing="0"/>
              <w:jc w:val="center"/>
              <w:rPr>
                <w:bCs w:val="0"/>
                <w:color w:val="auto"/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Sl.</w:t>
            </w:r>
          </w:p>
          <w:p w:rsidR="00E85F24" w:rsidRPr="00956895" w:rsidRDefault="002F3C17" w:rsidP="00EF1E4B">
            <w:pPr>
              <w:spacing w:before="120" w:after="120" w:afterAutospacing="0"/>
              <w:jc w:val="center"/>
              <w:rPr>
                <w:bCs w:val="0"/>
                <w:color w:val="auto"/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No.</w:t>
            </w:r>
          </w:p>
        </w:tc>
        <w:tc>
          <w:tcPr>
            <w:tcW w:w="3240" w:type="dxa"/>
            <w:vAlign w:val="center"/>
          </w:tcPr>
          <w:p w:rsidR="00E85F24" w:rsidRPr="00956895" w:rsidRDefault="002F3C17" w:rsidP="00EF1E4B">
            <w:pPr>
              <w:spacing w:before="120" w:after="120" w:afterAutospacing="0"/>
              <w:jc w:val="center"/>
              <w:cnfStyle w:val="100000000000"/>
              <w:rPr>
                <w:bCs w:val="0"/>
                <w:color w:val="auto"/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Particulars</w:t>
            </w:r>
          </w:p>
        </w:tc>
        <w:tc>
          <w:tcPr>
            <w:tcW w:w="7513" w:type="dxa"/>
            <w:vAlign w:val="center"/>
          </w:tcPr>
          <w:p w:rsidR="00E85F24" w:rsidRPr="00956895" w:rsidRDefault="002F3C17" w:rsidP="00EF1E4B">
            <w:pPr>
              <w:tabs>
                <w:tab w:val="center" w:pos="3783"/>
              </w:tabs>
              <w:spacing w:before="120" w:after="120" w:afterAutospacing="0"/>
              <w:jc w:val="center"/>
              <w:cnfStyle w:val="100000000000"/>
              <w:rPr>
                <w:sz w:val="32"/>
                <w:szCs w:val="26"/>
              </w:rPr>
            </w:pPr>
            <w:r w:rsidRPr="00956895">
              <w:rPr>
                <w:bCs w:val="0"/>
                <w:color w:val="auto"/>
                <w:sz w:val="32"/>
                <w:szCs w:val="26"/>
              </w:rPr>
              <w:t>Details</w:t>
            </w:r>
          </w:p>
        </w:tc>
      </w:tr>
      <w:tr w:rsidR="00E85F24" w:rsidRPr="00D37C90" w:rsidTr="00956895">
        <w:trPr>
          <w:cnfStyle w:val="000000100000"/>
        </w:trPr>
        <w:tc>
          <w:tcPr>
            <w:cnfStyle w:val="001000000000"/>
            <w:tcW w:w="730" w:type="dxa"/>
          </w:tcPr>
          <w:p w:rsidR="00E85F24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1.</w:t>
            </w:r>
          </w:p>
        </w:tc>
        <w:tc>
          <w:tcPr>
            <w:tcW w:w="3240" w:type="dxa"/>
          </w:tcPr>
          <w:p w:rsidR="00E85F24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TITLE OF THE PRACTICE</w:t>
            </w:r>
          </w:p>
        </w:tc>
        <w:tc>
          <w:tcPr>
            <w:tcW w:w="7513" w:type="dxa"/>
          </w:tcPr>
          <w:p w:rsidR="003363A0" w:rsidRDefault="003363A0" w:rsidP="00EF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SUSTENANCE TO THE UNDERPRIVILEGED </w:t>
            </w:r>
          </w:p>
          <w:p w:rsidR="00E85F24" w:rsidRPr="00D37C90" w:rsidRDefault="003363A0" w:rsidP="00EF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center"/>
              <w:cnfStyle w:val="0000001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DURING PANDEMIC PERIOD</w:t>
            </w:r>
          </w:p>
        </w:tc>
      </w:tr>
      <w:tr w:rsidR="00E85F24" w:rsidRPr="00D37C90" w:rsidTr="00956895">
        <w:trPr>
          <w:trHeight w:val="1898"/>
        </w:trPr>
        <w:tc>
          <w:tcPr>
            <w:cnfStyle w:val="001000000000"/>
            <w:tcW w:w="730" w:type="dxa"/>
          </w:tcPr>
          <w:p w:rsidR="00D37C90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2.</w:t>
            </w:r>
          </w:p>
          <w:p w:rsidR="00D37C90" w:rsidRPr="00D37C90" w:rsidRDefault="00D37C90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</w:p>
          <w:p w:rsidR="00D37C90" w:rsidRDefault="00D37C90" w:rsidP="00EF1E4B">
            <w:pPr>
              <w:spacing w:before="120" w:after="120" w:afterAutospacing="0"/>
              <w:rPr>
                <w:sz w:val="26"/>
                <w:szCs w:val="26"/>
              </w:rPr>
            </w:pPr>
          </w:p>
          <w:p w:rsidR="00E85F24" w:rsidRPr="00D37C90" w:rsidRDefault="00E85F24" w:rsidP="00EF1E4B">
            <w:pPr>
              <w:spacing w:before="120" w:after="120" w:afterAutospacing="0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E85F24" w:rsidRPr="00D37C90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GOAL</w:t>
            </w:r>
          </w:p>
        </w:tc>
        <w:tc>
          <w:tcPr>
            <w:tcW w:w="7513" w:type="dxa"/>
          </w:tcPr>
          <w:p w:rsidR="00E85F24" w:rsidRPr="00A479D0" w:rsidRDefault="00076A66" w:rsidP="00EF1E4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both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Lending a hand at times of need is a divine quality which has to be nurtured in the young minds.</w:t>
            </w:r>
          </w:p>
          <w:p w:rsidR="00896AC3" w:rsidRPr="00896AC3" w:rsidRDefault="00896AC3" w:rsidP="00EF1E4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Inculcating the habit of recognizing, appreciating and valuing the services of the frontline warriors and also render support to them.  </w:t>
            </w:r>
          </w:p>
          <w:p w:rsidR="00E85F24" w:rsidRPr="00896AC3" w:rsidRDefault="002F3C17" w:rsidP="00EF1E4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both"/>
              <w:cnfStyle w:val="000000000000"/>
              <w:rPr>
                <w:bCs/>
                <w:sz w:val="26"/>
                <w:szCs w:val="26"/>
              </w:rPr>
            </w:pPr>
            <w:r w:rsidRPr="00896AC3">
              <w:rPr>
                <w:bCs/>
                <w:sz w:val="26"/>
                <w:szCs w:val="26"/>
              </w:rPr>
              <w:t xml:space="preserve">Development of </w:t>
            </w:r>
            <w:r w:rsidR="00076A66" w:rsidRPr="00896AC3">
              <w:rPr>
                <w:bCs/>
                <w:sz w:val="26"/>
                <w:szCs w:val="26"/>
              </w:rPr>
              <w:t xml:space="preserve">humanitarianism in </w:t>
            </w:r>
            <w:r w:rsidRPr="00896AC3">
              <w:rPr>
                <w:bCs/>
                <w:sz w:val="26"/>
                <w:szCs w:val="26"/>
              </w:rPr>
              <w:t xml:space="preserve">students by </w:t>
            </w:r>
            <w:r w:rsidR="00896AC3" w:rsidRPr="00896AC3">
              <w:rPr>
                <w:bCs/>
                <w:sz w:val="26"/>
                <w:szCs w:val="26"/>
              </w:rPr>
              <w:t>encouraging them to help the needy and organise programs of such kind</w:t>
            </w:r>
            <w:r w:rsidRPr="00896AC3">
              <w:rPr>
                <w:bCs/>
                <w:sz w:val="26"/>
                <w:szCs w:val="26"/>
              </w:rPr>
              <w:t>.</w:t>
            </w:r>
          </w:p>
        </w:tc>
      </w:tr>
      <w:tr w:rsidR="00076A66" w:rsidRPr="00D37C90" w:rsidTr="005C5AAE">
        <w:trPr>
          <w:cnfStyle w:val="000000100000"/>
        </w:trPr>
        <w:tc>
          <w:tcPr>
            <w:cnfStyle w:val="001000000000"/>
            <w:tcW w:w="730" w:type="dxa"/>
          </w:tcPr>
          <w:p w:rsidR="00076A66" w:rsidRPr="00D37C90" w:rsidRDefault="00076A66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3.</w:t>
            </w:r>
          </w:p>
        </w:tc>
        <w:tc>
          <w:tcPr>
            <w:tcW w:w="3240" w:type="dxa"/>
          </w:tcPr>
          <w:p w:rsidR="00076A66" w:rsidRPr="00D37C90" w:rsidRDefault="00076A66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THE CONTEXT</w:t>
            </w:r>
          </w:p>
        </w:tc>
        <w:tc>
          <w:tcPr>
            <w:tcW w:w="7513" w:type="dxa"/>
          </w:tcPr>
          <w:p w:rsidR="00896AC3" w:rsidRPr="00D37C90" w:rsidRDefault="00896AC3" w:rsidP="00EF1E4B">
            <w:pPr>
              <w:spacing w:before="120" w:after="120" w:afterAutospacing="0"/>
              <w:jc w:val="both"/>
              <w:cnfStyle w:val="0000001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Young mind is the right soil to sow the seed of </w:t>
            </w:r>
            <w:r w:rsidR="00EF1E4B">
              <w:rPr>
                <w:b/>
                <w:bCs/>
                <w:sz w:val="26"/>
                <w:szCs w:val="26"/>
              </w:rPr>
              <w:t xml:space="preserve">social service </w:t>
            </w:r>
            <w:r>
              <w:rPr>
                <w:b/>
                <w:bCs/>
                <w:sz w:val="26"/>
                <w:szCs w:val="26"/>
              </w:rPr>
              <w:t xml:space="preserve">thought for </w:t>
            </w:r>
            <w:r w:rsidR="00EF1E4B">
              <w:rPr>
                <w:b/>
                <w:bCs/>
                <w:sz w:val="26"/>
                <w:szCs w:val="26"/>
              </w:rPr>
              <w:t>creating a better society.</w:t>
            </w:r>
          </w:p>
        </w:tc>
      </w:tr>
      <w:tr w:rsidR="00E85F24" w:rsidRPr="00D37C90" w:rsidTr="00956895">
        <w:tc>
          <w:tcPr>
            <w:cnfStyle w:val="001000000000"/>
            <w:tcW w:w="730" w:type="dxa"/>
          </w:tcPr>
          <w:p w:rsidR="00E85F24" w:rsidRPr="00D37C90" w:rsidRDefault="00076A66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b w:val="0"/>
                <w:bCs w:val="0"/>
                <w:color w:val="auto"/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E85F24" w:rsidRPr="00D37C90" w:rsidRDefault="00076A66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THE PRACTICE</w:t>
            </w:r>
          </w:p>
        </w:tc>
        <w:tc>
          <w:tcPr>
            <w:tcW w:w="7513" w:type="dxa"/>
          </w:tcPr>
          <w:p w:rsidR="00EF1E4B" w:rsidRDefault="00EF1E4B" w:rsidP="00EF1E4B">
            <w:pPr>
              <w:pStyle w:val="ListParagraph"/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</w:p>
          <w:p w:rsidR="00076A66" w:rsidRDefault="00076A66" w:rsidP="00EF1E4B">
            <w:pPr>
              <w:pStyle w:val="ListParagraph"/>
              <w:numPr>
                <w:ilvl w:val="0"/>
                <w:numId w:val="11"/>
              </w:numP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EF1E4B">
              <w:rPr>
                <w:b/>
                <w:bCs/>
                <w:sz w:val="26"/>
                <w:szCs w:val="26"/>
              </w:rPr>
              <w:t xml:space="preserve">Distribution of Nutritious flour to the underprivileged people at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Madipakkam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Vadakampattu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Villages of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Thiruvannamalai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District during the pandemic period.</w:t>
            </w:r>
          </w:p>
          <w:p w:rsidR="00EF1E4B" w:rsidRPr="00EF1E4B" w:rsidRDefault="00EF1E4B" w:rsidP="00EF1E4B">
            <w:pPr>
              <w:pStyle w:val="ListParagraph"/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</w:p>
          <w:p w:rsidR="00076A66" w:rsidRPr="00EF1E4B" w:rsidRDefault="00076A66" w:rsidP="00EF1E4B">
            <w:pPr>
              <w:pStyle w:val="ListParagraph"/>
              <w:numPr>
                <w:ilvl w:val="0"/>
                <w:numId w:val="11"/>
              </w:numP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EF1E4B">
              <w:rPr>
                <w:b/>
                <w:bCs/>
                <w:sz w:val="26"/>
                <w:szCs w:val="26"/>
              </w:rPr>
              <w:t xml:space="preserve">The commendable services of sanitation workers at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Madipakkam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Village were recognized and honoured by distribution groceries and other essential items.</w:t>
            </w:r>
          </w:p>
          <w:p w:rsidR="00EF1E4B" w:rsidRDefault="00EF1E4B" w:rsidP="00EF1E4B">
            <w:pPr>
              <w:pStyle w:val="ListParagraph"/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</w:p>
          <w:p w:rsidR="00076A66" w:rsidRPr="00EF1E4B" w:rsidRDefault="00076A66" w:rsidP="00EF1E4B">
            <w:pPr>
              <w:pStyle w:val="ListParagraph"/>
              <w:numPr>
                <w:ilvl w:val="0"/>
                <w:numId w:val="11"/>
              </w:numP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EF1E4B">
              <w:rPr>
                <w:b/>
                <w:bCs/>
                <w:sz w:val="26"/>
                <w:szCs w:val="26"/>
              </w:rPr>
              <w:t xml:space="preserve">Tribal people of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Thennagur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Village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Thiruvannamalai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District who have lost their livelihood due to the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Covid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19 were provided with groceries including rice, pulses and oil etc., </w:t>
            </w:r>
          </w:p>
          <w:p w:rsidR="00EF1E4B" w:rsidRDefault="00EF1E4B" w:rsidP="00EF1E4B">
            <w:pPr>
              <w:pStyle w:val="ListParagraph"/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</w:p>
          <w:p w:rsidR="00076A66" w:rsidRDefault="00076A66" w:rsidP="00EF1E4B">
            <w:pPr>
              <w:pStyle w:val="ListParagraph"/>
              <w:numPr>
                <w:ilvl w:val="0"/>
                <w:numId w:val="11"/>
              </w:numP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EF1E4B">
              <w:rPr>
                <w:b/>
                <w:bCs/>
                <w:sz w:val="26"/>
                <w:szCs w:val="26"/>
              </w:rPr>
              <w:t xml:space="preserve">Hand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sanitisers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and masks were distributed to create hygiene awareness among thousand people in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Thiruvannamalai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District.</w:t>
            </w:r>
          </w:p>
          <w:p w:rsidR="00EF1E4B" w:rsidRPr="00EF1E4B" w:rsidRDefault="00EF1E4B" w:rsidP="00EF1E4B">
            <w:pP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</w:p>
          <w:p w:rsidR="00076A66" w:rsidRDefault="00076A66" w:rsidP="00EF1E4B">
            <w:pPr>
              <w:pStyle w:val="ListParagraph"/>
              <w:numPr>
                <w:ilvl w:val="0"/>
                <w:numId w:val="11"/>
              </w:numP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EF1E4B">
              <w:rPr>
                <w:b/>
                <w:bCs/>
                <w:sz w:val="26"/>
                <w:szCs w:val="26"/>
              </w:rPr>
              <w:t xml:space="preserve">The frontline warriors which includes Police and sanitary workers </w:t>
            </w:r>
            <w:proofErr w:type="gramStart"/>
            <w:r w:rsidRPr="00EF1E4B">
              <w:rPr>
                <w:b/>
                <w:bCs/>
                <w:sz w:val="26"/>
                <w:szCs w:val="26"/>
              </w:rPr>
              <w:t>were  given</w:t>
            </w:r>
            <w:proofErr w:type="gramEnd"/>
            <w:r w:rsidRPr="00EF1E4B">
              <w:rPr>
                <w:b/>
                <w:bCs/>
                <w:sz w:val="26"/>
                <w:szCs w:val="26"/>
              </w:rPr>
              <w:t xml:space="preserve"> 500 energy drinks in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Kancheepuram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district.</w:t>
            </w:r>
          </w:p>
          <w:p w:rsidR="00EF1E4B" w:rsidRPr="00EF1E4B" w:rsidRDefault="00EF1E4B" w:rsidP="00EF1E4B">
            <w:pPr>
              <w:pStyle w:val="ListParagraph"/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</w:p>
          <w:p w:rsidR="00E85F24" w:rsidRPr="00EF1E4B" w:rsidRDefault="00076A66" w:rsidP="00EF1E4B">
            <w:pPr>
              <w:pStyle w:val="ListParagraph"/>
              <w:numPr>
                <w:ilvl w:val="0"/>
                <w:numId w:val="11"/>
              </w:numP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 w:rsidRPr="00EF1E4B">
              <w:rPr>
                <w:b/>
                <w:bCs/>
                <w:sz w:val="26"/>
                <w:szCs w:val="26"/>
              </w:rPr>
              <w:t xml:space="preserve">The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Narikuravr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tribes residing at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Perunagar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Village, </w:t>
            </w:r>
            <w:proofErr w:type="spellStart"/>
            <w:r w:rsidRPr="00EF1E4B">
              <w:rPr>
                <w:b/>
                <w:bCs/>
                <w:sz w:val="26"/>
                <w:szCs w:val="26"/>
              </w:rPr>
              <w:t>Kancheepuram</w:t>
            </w:r>
            <w:proofErr w:type="spellEnd"/>
            <w:r w:rsidRPr="00EF1E4B">
              <w:rPr>
                <w:b/>
                <w:bCs/>
                <w:sz w:val="26"/>
                <w:szCs w:val="26"/>
              </w:rPr>
              <w:t xml:space="preserve"> District were provided with groceries which includes rice, pulses and oils.  Hand Sanitizers and masks were also distributed.  150 families were benefitted by this.</w:t>
            </w:r>
          </w:p>
        </w:tc>
      </w:tr>
      <w:tr w:rsidR="00E85F24" w:rsidRPr="00D37C90" w:rsidTr="00076A66">
        <w:trPr>
          <w:cnfStyle w:val="000000100000"/>
          <w:trHeight w:val="1475"/>
        </w:trPr>
        <w:tc>
          <w:tcPr>
            <w:cnfStyle w:val="001000000000"/>
            <w:tcW w:w="730" w:type="dxa"/>
          </w:tcPr>
          <w:p w:rsidR="00E85F24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40" w:type="dxa"/>
          </w:tcPr>
          <w:p w:rsidR="00E85F24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Evidence of Success</w:t>
            </w:r>
          </w:p>
        </w:tc>
        <w:tc>
          <w:tcPr>
            <w:tcW w:w="7513" w:type="dxa"/>
          </w:tcPr>
          <w:p w:rsidR="00E85F24" w:rsidRDefault="00E85F24" w:rsidP="00EF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both"/>
              <w:cnfStyle w:val="000000100000"/>
              <w:rPr>
                <w:b/>
                <w:bCs/>
                <w:sz w:val="26"/>
                <w:szCs w:val="26"/>
              </w:rPr>
            </w:pPr>
          </w:p>
          <w:p w:rsidR="00EF1E4B" w:rsidRDefault="00EF1E4B" w:rsidP="00EF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both"/>
              <w:cnfStyle w:val="0000001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Staff and students of the college came forward willingly to contribute in terms of money, kind and service.</w:t>
            </w:r>
          </w:p>
          <w:p w:rsidR="00C40A7A" w:rsidRPr="00D37C90" w:rsidRDefault="00C40A7A" w:rsidP="00EF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both"/>
              <w:cnfStyle w:val="000000100000"/>
              <w:rPr>
                <w:b/>
                <w:bCs/>
                <w:sz w:val="26"/>
                <w:szCs w:val="26"/>
              </w:rPr>
            </w:pPr>
          </w:p>
        </w:tc>
      </w:tr>
      <w:tr w:rsidR="00E85F24" w:rsidRPr="00D37C90" w:rsidTr="00076A66">
        <w:tc>
          <w:tcPr>
            <w:cnfStyle w:val="001000000000"/>
            <w:tcW w:w="730" w:type="dxa"/>
          </w:tcPr>
          <w:p w:rsidR="00E85F24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6.</w:t>
            </w:r>
          </w:p>
        </w:tc>
        <w:tc>
          <w:tcPr>
            <w:tcW w:w="3240" w:type="dxa"/>
          </w:tcPr>
          <w:p w:rsidR="00E85F24" w:rsidRPr="00D37C90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Problems Encountered and Resources Required</w:t>
            </w:r>
          </w:p>
        </w:tc>
        <w:tc>
          <w:tcPr>
            <w:tcW w:w="7513" w:type="dxa"/>
          </w:tcPr>
          <w:p w:rsidR="00EF1E4B" w:rsidRPr="00D37C90" w:rsidRDefault="00EF1E4B" w:rsidP="00EF1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afterAutospacing="0"/>
              <w:jc w:val="both"/>
              <w:cnfStyle w:val="0000000000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Due to the </w:t>
            </w:r>
            <w:proofErr w:type="spellStart"/>
            <w:r>
              <w:rPr>
                <w:b/>
                <w:bCs/>
                <w:sz w:val="26"/>
                <w:szCs w:val="26"/>
              </w:rPr>
              <w:t>Covid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pandemic restrictions imposed unable to cover large number of people affected. Also it restricted the volunteers in taking part physically.</w:t>
            </w:r>
          </w:p>
        </w:tc>
      </w:tr>
      <w:tr w:rsidR="002F3C17" w:rsidRPr="00D37C90" w:rsidTr="00076A66">
        <w:trPr>
          <w:cnfStyle w:val="000000100000"/>
        </w:trPr>
        <w:tc>
          <w:tcPr>
            <w:cnfStyle w:val="001000000000"/>
            <w:tcW w:w="730" w:type="dxa"/>
            <w:vMerge w:val="restart"/>
          </w:tcPr>
          <w:p w:rsidR="002F3C17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  <w:r w:rsidRPr="00D37C90">
              <w:rPr>
                <w:b w:val="0"/>
                <w:bCs w:val="0"/>
                <w:color w:val="auto"/>
                <w:sz w:val="26"/>
                <w:szCs w:val="26"/>
              </w:rPr>
              <w:t>7.</w:t>
            </w:r>
          </w:p>
        </w:tc>
        <w:tc>
          <w:tcPr>
            <w:tcW w:w="3240" w:type="dxa"/>
          </w:tcPr>
          <w:p w:rsidR="002F3C17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Contact Details</w:t>
            </w:r>
          </w:p>
        </w:tc>
        <w:tc>
          <w:tcPr>
            <w:tcW w:w="7513" w:type="dxa"/>
          </w:tcPr>
          <w:p w:rsidR="002F3C17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</w:p>
        </w:tc>
      </w:tr>
      <w:tr w:rsidR="002F3C17" w:rsidRPr="00D37C90" w:rsidTr="00076A66">
        <w:tc>
          <w:tcPr>
            <w:cnfStyle w:val="001000000000"/>
            <w:tcW w:w="730" w:type="dxa"/>
            <w:vMerge/>
          </w:tcPr>
          <w:p w:rsidR="002F3C17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40" w:type="dxa"/>
          </w:tcPr>
          <w:p w:rsidR="002F3C17" w:rsidRPr="00D37C90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Name of the Principal:</w:t>
            </w:r>
          </w:p>
        </w:tc>
        <w:tc>
          <w:tcPr>
            <w:tcW w:w="7513" w:type="dxa"/>
          </w:tcPr>
          <w:p w:rsidR="002F3C17" w:rsidRPr="00D37C90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Dr. S. Ramanathan</w:t>
            </w:r>
          </w:p>
        </w:tc>
      </w:tr>
      <w:tr w:rsidR="002F3C17" w:rsidRPr="00D37C90" w:rsidTr="00076A66">
        <w:trPr>
          <w:cnfStyle w:val="000000100000"/>
        </w:trPr>
        <w:tc>
          <w:tcPr>
            <w:cnfStyle w:val="001000000000"/>
            <w:tcW w:w="730" w:type="dxa"/>
            <w:vMerge/>
          </w:tcPr>
          <w:p w:rsidR="002F3C17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40" w:type="dxa"/>
          </w:tcPr>
          <w:p w:rsidR="002F3C17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Name of the Institution:</w:t>
            </w:r>
          </w:p>
        </w:tc>
        <w:tc>
          <w:tcPr>
            <w:tcW w:w="7513" w:type="dxa"/>
          </w:tcPr>
          <w:p w:rsidR="002F3C17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Asan Memorial College of Arts &amp; Science</w:t>
            </w:r>
          </w:p>
        </w:tc>
      </w:tr>
      <w:tr w:rsidR="002F3C17" w:rsidRPr="00D37C90" w:rsidTr="00076A66">
        <w:tc>
          <w:tcPr>
            <w:cnfStyle w:val="001000000000"/>
            <w:tcW w:w="730" w:type="dxa"/>
            <w:vMerge/>
          </w:tcPr>
          <w:p w:rsidR="002F3C17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40" w:type="dxa"/>
          </w:tcPr>
          <w:p w:rsidR="002F3C17" w:rsidRPr="00D37C90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City &amp; Pin Code:</w:t>
            </w:r>
          </w:p>
        </w:tc>
        <w:tc>
          <w:tcPr>
            <w:tcW w:w="7513" w:type="dxa"/>
          </w:tcPr>
          <w:p w:rsidR="002F3C17" w:rsidRPr="00D37C90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Chennai, 600 100</w:t>
            </w:r>
          </w:p>
        </w:tc>
      </w:tr>
      <w:tr w:rsidR="002F3C17" w:rsidRPr="00D37C90" w:rsidTr="00076A66">
        <w:trPr>
          <w:cnfStyle w:val="000000100000"/>
        </w:trPr>
        <w:tc>
          <w:tcPr>
            <w:cnfStyle w:val="001000000000"/>
            <w:tcW w:w="730" w:type="dxa"/>
            <w:vMerge/>
          </w:tcPr>
          <w:p w:rsidR="002F3C17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40" w:type="dxa"/>
          </w:tcPr>
          <w:p w:rsidR="002F3C17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Accredited Status:</w:t>
            </w:r>
          </w:p>
        </w:tc>
        <w:tc>
          <w:tcPr>
            <w:tcW w:w="7513" w:type="dxa"/>
          </w:tcPr>
          <w:p w:rsidR="002F3C17" w:rsidRPr="00D37C90" w:rsidRDefault="002F3C17" w:rsidP="00EF1E4B">
            <w:pPr>
              <w:spacing w:before="120" w:after="120" w:afterAutospacing="0"/>
              <w:cnfStyle w:val="0000001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‘B’ Grade</w:t>
            </w:r>
          </w:p>
        </w:tc>
      </w:tr>
      <w:tr w:rsidR="002F3C17" w:rsidRPr="00D37C90" w:rsidTr="00076A66">
        <w:tc>
          <w:tcPr>
            <w:cnfStyle w:val="001000000000"/>
            <w:tcW w:w="730" w:type="dxa"/>
            <w:vMerge/>
          </w:tcPr>
          <w:p w:rsidR="002F3C17" w:rsidRPr="00D37C90" w:rsidRDefault="002F3C17" w:rsidP="00EF1E4B">
            <w:pPr>
              <w:spacing w:before="120" w:after="120" w:afterAutospacing="0"/>
              <w:rPr>
                <w:b w:val="0"/>
                <w:bCs w:val="0"/>
                <w:color w:val="auto"/>
                <w:sz w:val="26"/>
                <w:szCs w:val="26"/>
              </w:rPr>
            </w:pPr>
          </w:p>
        </w:tc>
        <w:tc>
          <w:tcPr>
            <w:tcW w:w="3240" w:type="dxa"/>
          </w:tcPr>
          <w:p w:rsidR="0031593F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Work Phone:</w:t>
            </w:r>
          </w:p>
          <w:p w:rsidR="002F3C17" w:rsidRPr="00D37C90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Website      &amp;  Mobile</w:t>
            </w:r>
          </w:p>
        </w:tc>
        <w:tc>
          <w:tcPr>
            <w:tcW w:w="7513" w:type="dxa"/>
          </w:tcPr>
          <w:p w:rsidR="0031593F" w:rsidRDefault="002F3C17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r w:rsidRPr="00D37C90">
              <w:rPr>
                <w:b/>
                <w:bCs/>
                <w:sz w:val="26"/>
                <w:szCs w:val="26"/>
              </w:rPr>
              <w:t>044-22460877</w:t>
            </w:r>
          </w:p>
          <w:p w:rsidR="002F3C17" w:rsidRPr="00D37C90" w:rsidRDefault="00F82B56" w:rsidP="00EF1E4B">
            <w:pPr>
              <w:spacing w:before="120" w:after="120" w:afterAutospacing="0"/>
              <w:cnfStyle w:val="000000000000"/>
              <w:rPr>
                <w:b/>
                <w:bCs/>
                <w:sz w:val="26"/>
                <w:szCs w:val="26"/>
              </w:rPr>
            </w:pPr>
            <w:hyperlink r:id="rId6">
              <w:r w:rsidR="002F3C17" w:rsidRPr="00D37C90">
                <w:rPr>
                  <w:b/>
                  <w:bCs/>
                  <w:sz w:val="26"/>
                  <w:szCs w:val="26"/>
                </w:rPr>
                <w:t>www.amcas.in</w:t>
              </w:r>
            </w:hyperlink>
            <w:r w:rsidR="002F3C17" w:rsidRPr="00D37C90">
              <w:rPr>
                <w:b/>
                <w:bCs/>
                <w:sz w:val="26"/>
                <w:szCs w:val="26"/>
              </w:rPr>
              <w:t>;    9677043483</w:t>
            </w:r>
          </w:p>
        </w:tc>
      </w:tr>
    </w:tbl>
    <w:p w:rsidR="00E85F24" w:rsidRPr="00D37C90" w:rsidRDefault="00E85F24" w:rsidP="00D37C90">
      <w:pPr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</w:p>
    <w:sectPr w:rsidR="00E85F24" w:rsidRPr="00D37C90" w:rsidSect="005E70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5pt;height:9.5pt" o:bullet="t">
        <v:imagedata r:id="rId1" o:title="BD10268_"/>
      </v:shape>
    </w:pict>
  </w:numPicBullet>
  <w:abstractNum w:abstractNumId="0">
    <w:nsid w:val="10C20AE9"/>
    <w:multiLevelType w:val="hybridMultilevel"/>
    <w:tmpl w:val="58E81036"/>
    <w:lvl w:ilvl="0" w:tplc="E33E7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30A9"/>
    <w:multiLevelType w:val="multilevel"/>
    <w:tmpl w:val="FCDE843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D8572F"/>
    <w:multiLevelType w:val="hybridMultilevel"/>
    <w:tmpl w:val="975628A2"/>
    <w:lvl w:ilvl="0" w:tplc="E33E7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8706F"/>
    <w:multiLevelType w:val="multilevel"/>
    <w:tmpl w:val="5BE24940"/>
    <w:lvl w:ilvl="0">
      <w:start w:val="1"/>
      <w:numFmt w:val="bullet"/>
      <w:lvlText w:val="⮚"/>
      <w:lvlJc w:val="left"/>
      <w:pPr>
        <w:ind w:left="10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CC7097"/>
    <w:multiLevelType w:val="hybridMultilevel"/>
    <w:tmpl w:val="31BA0B08"/>
    <w:lvl w:ilvl="0" w:tplc="E33E7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C6F7E"/>
    <w:multiLevelType w:val="multilevel"/>
    <w:tmpl w:val="EC9A63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4B69FF"/>
    <w:multiLevelType w:val="hybridMultilevel"/>
    <w:tmpl w:val="3E6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4D9"/>
    <w:multiLevelType w:val="multilevel"/>
    <w:tmpl w:val="8BA26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9BC1132"/>
    <w:multiLevelType w:val="multilevel"/>
    <w:tmpl w:val="DD6AB62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❖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❖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❖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❖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❖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❖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❖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E1B49CC"/>
    <w:multiLevelType w:val="multilevel"/>
    <w:tmpl w:val="C914B6C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ABA0FF4"/>
    <w:multiLevelType w:val="hybridMultilevel"/>
    <w:tmpl w:val="B85ACFE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5F24"/>
    <w:rsid w:val="00076A66"/>
    <w:rsid w:val="001E35EB"/>
    <w:rsid w:val="002066A5"/>
    <w:rsid w:val="00273D11"/>
    <w:rsid w:val="002F3C17"/>
    <w:rsid w:val="0031593F"/>
    <w:rsid w:val="003363A0"/>
    <w:rsid w:val="003570B6"/>
    <w:rsid w:val="003A41CA"/>
    <w:rsid w:val="004B76B9"/>
    <w:rsid w:val="005C6D71"/>
    <w:rsid w:val="005E7075"/>
    <w:rsid w:val="006B40B8"/>
    <w:rsid w:val="006C47AA"/>
    <w:rsid w:val="007D59C9"/>
    <w:rsid w:val="00896AC3"/>
    <w:rsid w:val="00956895"/>
    <w:rsid w:val="00A479D0"/>
    <w:rsid w:val="00C40A7A"/>
    <w:rsid w:val="00CC7F01"/>
    <w:rsid w:val="00D17C7A"/>
    <w:rsid w:val="00D37C90"/>
    <w:rsid w:val="00E85F24"/>
    <w:rsid w:val="00EB0052"/>
    <w:rsid w:val="00EF1E4B"/>
    <w:rsid w:val="00F64FB4"/>
    <w:rsid w:val="00F82B56"/>
    <w:rsid w:val="00F9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C7"/>
    <w:pPr>
      <w:spacing w:after="100" w:afterAutospacing="1"/>
    </w:pPr>
    <w:rPr>
      <w:lang w:bidi="ta-IN"/>
    </w:rPr>
  </w:style>
  <w:style w:type="paragraph" w:styleId="Heading1">
    <w:name w:val="heading 1"/>
    <w:basedOn w:val="Normal"/>
    <w:next w:val="Normal"/>
    <w:rsid w:val="005E70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E70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E7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E70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E70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E7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E707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9A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CC7"/>
    <w:rPr>
      <w:color w:val="0000FF"/>
      <w:u w:val="single"/>
    </w:rPr>
  </w:style>
  <w:style w:type="table" w:customStyle="1" w:styleId="GridTable5DarkAccent5">
    <w:name w:val="Grid Table 5 Dark Accent 5"/>
    <w:basedOn w:val="TableNormal"/>
    <w:uiPriority w:val="50"/>
    <w:rsid w:val="009A6CC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ubtitle">
    <w:name w:val="Subtitle"/>
    <w:basedOn w:val="Normal"/>
    <w:next w:val="Normal"/>
    <w:rsid w:val="005E7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707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  <w:style w:type="table" w:styleId="MediumGrid3-Accent1">
    <w:name w:val="Medium Grid 3 Accent 1"/>
    <w:basedOn w:val="TableNormal"/>
    <w:uiPriority w:val="69"/>
    <w:rsid w:val="00A479D0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C7"/>
    <w:pPr>
      <w:spacing w:after="100" w:afterAutospacing="1"/>
    </w:pPr>
    <w:rPr>
      <w:lang w:bidi="ta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9A6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CC7"/>
    <w:rPr>
      <w:color w:val="0000FF"/>
      <w:u w:val="single"/>
    </w:rPr>
  </w:style>
  <w:style w:type="table" w:customStyle="1" w:styleId="GridTable5DarkAccent5">
    <w:name w:val="Grid Table 5 Dark Accent 5"/>
    <w:basedOn w:val="TableNormal"/>
    <w:uiPriority w:val="50"/>
    <w:rsid w:val="009A6CC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7DDE8"/>
      </w:tcPr>
    </w:tblStylePr>
    <w:tblStylePr w:type="band1Horz">
      <w:tblPr/>
      <w:tcPr>
        <w:shd w:val="clear" w:color="auto" w:fill="B7DDE8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ca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IgX0oz0Cgky1WQf7y6rx1tOEQ==">AMUW2mV2b83g1Ul61DNe/kCdE2CM+1DCJTSUkB2oWbJ30AN9g1dISubzeKapDcsKJ4EydvqMsImF1wtpHZQFTLg+Sk7mZg3+SXQDTPhlQH6ba0ynytlB74YnMwIfQ08A9rM6LV8RS5Mo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B.COM</cp:lastModifiedBy>
  <cp:revision>2</cp:revision>
  <dcterms:created xsi:type="dcterms:W3CDTF">2022-01-07T06:54:00Z</dcterms:created>
  <dcterms:modified xsi:type="dcterms:W3CDTF">2022-01-07T06:54:00Z</dcterms:modified>
</cp:coreProperties>
</file>